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2A1C0" w14:textId="77777777" w:rsidR="00AA4AEB" w:rsidRPr="00C70B22" w:rsidRDefault="00AA4AEB" w:rsidP="00AA4AEB">
      <w:pPr>
        <w:tabs>
          <w:tab w:val="num" w:pos="2340"/>
        </w:tabs>
        <w:jc w:val="both"/>
        <w:rPr>
          <w:rFonts w:ascii="Calibri" w:hAnsi="Calibri" w:cs="Tahoma"/>
          <w:b/>
        </w:rPr>
      </w:pPr>
      <w:r w:rsidRPr="00C70B22">
        <w:rPr>
          <w:rFonts w:ascii="Calibri" w:hAnsi="Calibri" w:cs="Tahoma"/>
          <w:b/>
        </w:rPr>
        <w:t xml:space="preserve">Zadania i kompetencje ogólne – wspólne dla wszystkich stanowisk </w:t>
      </w:r>
    </w:p>
    <w:p w14:paraId="535428F4" w14:textId="77777777" w:rsidR="00AA4AEB" w:rsidRPr="00C70B22" w:rsidRDefault="00AA4AEB" w:rsidP="00AA4AEB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Calibri" w:hAnsi="Calibri" w:cs="Tahoma"/>
          <w:spacing w:val="-2"/>
        </w:rPr>
      </w:pPr>
      <w:r w:rsidRPr="00C70B22">
        <w:rPr>
          <w:rFonts w:ascii="Calibri" w:hAnsi="Calibri" w:cs="Tahoma"/>
        </w:rPr>
        <w:t>Przestrzeganie w obiektach zasad zapewnienia porządku i bezpieczeństwa Politechniki uregulowanych odrębnymi zarządzeniami.</w:t>
      </w:r>
    </w:p>
    <w:p w14:paraId="5EB3E930" w14:textId="77777777" w:rsidR="00AA4AEB" w:rsidRPr="00C70B22" w:rsidRDefault="00AA4AEB" w:rsidP="00AA4AEB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Calibri" w:hAnsi="Calibri" w:cs="Tahoma"/>
          <w:spacing w:val="-2"/>
        </w:rPr>
      </w:pPr>
      <w:r w:rsidRPr="00C70B22">
        <w:rPr>
          <w:rFonts w:ascii="Calibri" w:hAnsi="Calibri" w:cs="Tahoma"/>
        </w:rPr>
        <w:t>Przestrzeganie zasad ochrony informacji ustawowo chronionych, w tym danych osobowych zgodnie z odrębnymi wewnętrznymi aktami prawnymi, w szczególności przestrzeganie Polityki Bezpieczeństwa Informacji.</w:t>
      </w:r>
    </w:p>
    <w:p w14:paraId="3705BA65" w14:textId="77777777" w:rsidR="00AA4AEB" w:rsidRPr="00C70B22" w:rsidRDefault="00AA4AEB" w:rsidP="00AA4AEB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Calibri" w:hAnsi="Calibri" w:cs="Arial"/>
        </w:rPr>
      </w:pPr>
      <w:r w:rsidRPr="00C70B22">
        <w:rPr>
          <w:rFonts w:ascii="Calibri" w:hAnsi="Calibri" w:cs="Arial"/>
        </w:rPr>
        <w:t>Postępowanie z dokumentacją, w tym jej archiwizacja zgodnie z obowiązującą instrukcją kancelaryjną.</w:t>
      </w:r>
    </w:p>
    <w:p w14:paraId="71CC7401" w14:textId="77777777" w:rsidR="00AA4AEB" w:rsidRPr="00C70B22" w:rsidRDefault="00AA4AEB" w:rsidP="00AA4AEB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Calibri" w:hAnsi="Calibri" w:cs="Arial"/>
        </w:rPr>
      </w:pPr>
      <w:r w:rsidRPr="00C70B22">
        <w:rPr>
          <w:rFonts w:ascii="Calibri" w:hAnsi="Calibri" w:cs="Tahoma"/>
        </w:rPr>
        <w:t>Realizacja</w:t>
      </w:r>
      <w:r w:rsidRPr="00C70B22">
        <w:rPr>
          <w:rFonts w:ascii="Calibri" w:hAnsi="Calibri" w:cs="Arial"/>
        </w:rPr>
        <w:t xml:space="preserve"> zakupów i zamówień (w tym przygotowywanie wniosków o wszczęcie postępowania) zgodnie z regulaminem udzielania zamówień publicznych dotyczących zakresu działania komórki.</w:t>
      </w:r>
    </w:p>
    <w:p w14:paraId="4B8B36DC" w14:textId="77777777" w:rsidR="00AA4AEB" w:rsidRPr="00C70B22" w:rsidRDefault="00AA4AEB" w:rsidP="00AA4AEB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Calibri" w:hAnsi="Calibri" w:cs="Tahoma"/>
          <w:spacing w:val="-2"/>
        </w:rPr>
      </w:pPr>
      <w:r w:rsidRPr="00C70B22">
        <w:rPr>
          <w:rFonts w:ascii="Calibri" w:hAnsi="Calibri" w:cs="Tahoma"/>
        </w:rPr>
        <w:t>Komunikowanie się za pośrednictwem poczty elektronicznej oraz praca</w:t>
      </w:r>
      <w:r w:rsidRPr="00C70B22">
        <w:rPr>
          <w:rFonts w:ascii="Calibri" w:hAnsi="Calibri" w:cs="Tahoma"/>
          <w:spacing w:val="-2"/>
        </w:rPr>
        <w:t xml:space="preserve"> w systemach informatycznych w szczególności </w:t>
      </w:r>
      <w:proofErr w:type="spellStart"/>
      <w:r w:rsidRPr="00C70B22">
        <w:rPr>
          <w:rFonts w:ascii="Calibri" w:hAnsi="Calibri" w:cs="Tahoma"/>
          <w:spacing w:val="-2"/>
        </w:rPr>
        <w:t>xPrimer</w:t>
      </w:r>
      <w:proofErr w:type="spellEnd"/>
      <w:r w:rsidRPr="00C70B22">
        <w:rPr>
          <w:rFonts w:ascii="Calibri" w:hAnsi="Calibri" w:cs="Tahoma"/>
          <w:spacing w:val="-2"/>
        </w:rPr>
        <w:t xml:space="preserve">, EZD, EOD, </w:t>
      </w:r>
      <w:proofErr w:type="spellStart"/>
      <w:r w:rsidRPr="00C70B22">
        <w:rPr>
          <w:rFonts w:ascii="Calibri" w:hAnsi="Calibri" w:cs="Tahoma"/>
          <w:spacing w:val="-2"/>
        </w:rPr>
        <w:t>Redmine</w:t>
      </w:r>
      <w:proofErr w:type="spellEnd"/>
      <w:r w:rsidRPr="00C70B22">
        <w:rPr>
          <w:rFonts w:ascii="Calibri" w:hAnsi="Calibri" w:cs="Tahoma"/>
          <w:spacing w:val="-2"/>
        </w:rPr>
        <w:t>, Zamówienia Publiczne, POL-on, BIP według zasad uregulowanych odrębnymi zarządzeniami.</w:t>
      </w:r>
    </w:p>
    <w:p w14:paraId="36C4705C" w14:textId="77777777" w:rsidR="00AA4AEB" w:rsidRPr="00C70B22" w:rsidRDefault="00AA4AEB" w:rsidP="00AA4AEB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Calibri" w:hAnsi="Calibri" w:cs="Tahoma"/>
        </w:rPr>
      </w:pPr>
      <w:r w:rsidRPr="00C70B22">
        <w:rPr>
          <w:rFonts w:ascii="Calibri" w:hAnsi="Calibri" w:cs="Tahoma"/>
        </w:rPr>
        <w:t xml:space="preserve">Opracowywanie projektów wewnętrznych aktów prawnych dotyczących zakresu działania komórki. </w:t>
      </w:r>
    </w:p>
    <w:p w14:paraId="29175C7B" w14:textId="77777777" w:rsidR="00AA4AEB" w:rsidRPr="00C70B22" w:rsidRDefault="00AA4AEB" w:rsidP="00AA4AEB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Calibri" w:hAnsi="Calibri" w:cs="Tahoma"/>
        </w:rPr>
      </w:pPr>
      <w:r w:rsidRPr="00C70B22">
        <w:rPr>
          <w:rFonts w:ascii="Calibri" w:hAnsi="Calibri" w:cs="Tahoma"/>
        </w:rPr>
        <w:t>Przestrzeganie aktów prawa wewnętrznego oraz bieżące monitorowanie powszechnie obowiązującego prawa w zakresie zadań i kompetencji szczegółowych komórki organizacyjnej.</w:t>
      </w:r>
    </w:p>
    <w:p w14:paraId="0043931C" w14:textId="77777777" w:rsidR="00AA4AEB" w:rsidRPr="00C70B22" w:rsidRDefault="00AA4AEB" w:rsidP="00AA4AEB">
      <w:pPr>
        <w:pStyle w:val="Nagwek"/>
        <w:spacing w:before="120"/>
        <w:rPr>
          <w:rFonts w:ascii="Calibri" w:hAnsi="Calibri" w:cs="Calibri"/>
        </w:rPr>
      </w:pPr>
      <w:r w:rsidRPr="00C70B22">
        <w:rPr>
          <w:rFonts w:ascii="Calibri" w:hAnsi="Calibri" w:cs="Calibri"/>
          <w:b/>
        </w:rPr>
        <w:t>Zadania i kompetencje szczegółowe</w:t>
      </w:r>
    </w:p>
    <w:p w14:paraId="3B6F4408" w14:textId="77777777" w:rsidR="00AA4AEB" w:rsidRPr="00C70B22" w:rsidRDefault="00AA4AEB" w:rsidP="00AA4AEB">
      <w:pPr>
        <w:pStyle w:val="Tekstpodstawowywcity"/>
        <w:numPr>
          <w:ilvl w:val="1"/>
          <w:numId w:val="2"/>
        </w:numPr>
        <w:tabs>
          <w:tab w:val="clear" w:pos="1364"/>
        </w:tabs>
        <w:spacing w:after="0"/>
        <w:ind w:left="426" w:hanging="426"/>
        <w:jc w:val="both"/>
        <w:rPr>
          <w:rFonts w:ascii="Calibri" w:hAnsi="Calibri" w:cs="Calibri"/>
        </w:rPr>
      </w:pPr>
      <w:r w:rsidRPr="00C70B22">
        <w:rPr>
          <w:rFonts w:ascii="Calibri" w:hAnsi="Calibri" w:cs="Calibri"/>
        </w:rPr>
        <w:t>Analiza dokumentacji europejskiej, kryteriów uczestnictwa, pakietów informacyjnych programów międzynarodowych pod kątem możliwości udziału pracowników, studentów i doktorantów Politechniki w programach międzynarodowych.</w:t>
      </w:r>
    </w:p>
    <w:p w14:paraId="3691BCDA" w14:textId="77777777" w:rsidR="00AA4AEB" w:rsidRPr="00C70B22" w:rsidRDefault="00AA4AEB" w:rsidP="00AA4AEB">
      <w:pPr>
        <w:pStyle w:val="Tekstpodstawowywcity"/>
        <w:numPr>
          <w:ilvl w:val="1"/>
          <w:numId w:val="2"/>
        </w:numPr>
        <w:tabs>
          <w:tab w:val="clear" w:pos="1364"/>
        </w:tabs>
        <w:spacing w:after="0"/>
        <w:ind w:left="426" w:hanging="426"/>
        <w:jc w:val="both"/>
        <w:rPr>
          <w:rFonts w:ascii="Calibri" w:hAnsi="Calibri" w:cs="Calibri"/>
        </w:rPr>
      </w:pPr>
      <w:r w:rsidRPr="00C70B22">
        <w:rPr>
          <w:rFonts w:ascii="Calibri" w:hAnsi="Calibri" w:cs="Calibri"/>
        </w:rPr>
        <w:t>Gromadzenie informacji, prowadzenie doradztwa oraz konsultacji dla pracowników Politechniki, w związku z realizacją projektów międzynarodowych.</w:t>
      </w:r>
    </w:p>
    <w:p w14:paraId="1006C62C" w14:textId="77777777" w:rsidR="00AA4AEB" w:rsidRPr="00C70B22" w:rsidRDefault="00AA4AEB" w:rsidP="00AA4AEB">
      <w:pPr>
        <w:pStyle w:val="Tekstpodstawowywcity"/>
        <w:numPr>
          <w:ilvl w:val="1"/>
          <w:numId w:val="2"/>
        </w:numPr>
        <w:tabs>
          <w:tab w:val="clear" w:pos="1364"/>
        </w:tabs>
        <w:spacing w:after="0"/>
        <w:ind w:left="426" w:hanging="426"/>
        <w:jc w:val="both"/>
        <w:rPr>
          <w:rFonts w:ascii="Calibri" w:hAnsi="Calibri" w:cs="Calibri"/>
        </w:rPr>
      </w:pPr>
      <w:r w:rsidRPr="00C70B22">
        <w:rPr>
          <w:rFonts w:ascii="Calibri" w:hAnsi="Calibri" w:cs="Calibri"/>
        </w:rPr>
        <w:t>Koordynowanie realizacji projektów międzynarodowych m.in. Programów Ramowych Unii Europejskiej EUREKA, COST, NAWA i innych.</w:t>
      </w:r>
    </w:p>
    <w:p w14:paraId="6EED4AB1" w14:textId="77777777" w:rsidR="00AA4AEB" w:rsidRPr="00C70B22" w:rsidRDefault="00AA4AEB" w:rsidP="00AA4AEB">
      <w:pPr>
        <w:pStyle w:val="Tekstpodstawowywcity"/>
        <w:numPr>
          <w:ilvl w:val="1"/>
          <w:numId w:val="2"/>
        </w:numPr>
        <w:tabs>
          <w:tab w:val="clear" w:pos="1364"/>
        </w:tabs>
        <w:spacing w:after="0"/>
        <w:ind w:left="426" w:hanging="426"/>
        <w:jc w:val="both"/>
        <w:rPr>
          <w:rFonts w:ascii="Calibri" w:hAnsi="Calibri" w:cs="Calibri"/>
        </w:rPr>
      </w:pPr>
      <w:r w:rsidRPr="00C70B22">
        <w:rPr>
          <w:rFonts w:ascii="Calibri" w:hAnsi="Calibri" w:cs="Calibri"/>
        </w:rPr>
        <w:t xml:space="preserve">Koordynowanie projektów </w:t>
      </w:r>
      <w:proofErr w:type="spellStart"/>
      <w:r w:rsidRPr="00C70B22">
        <w:rPr>
          <w:rFonts w:ascii="Calibri" w:hAnsi="Calibri" w:cs="Calibri"/>
        </w:rPr>
        <w:t>mobilnościowych</w:t>
      </w:r>
      <w:proofErr w:type="spellEnd"/>
      <w:r w:rsidRPr="00C70B22">
        <w:rPr>
          <w:rFonts w:ascii="Calibri" w:hAnsi="Calibri" w:cs="Calibri"/>
        </w:rPr>
        <w:t xml:space="preserve"> w ramach programu Erasmus+ w zakresie:</w:t>
      </w:r>
    </w:p>
    <w:p w14:paraId="205757CC" w14:textId="77777777" w:rsidR="00AA4AEB" w:rsidRPr="00C70B22" w:rsidRDefault="00AA4AEB" w:rsidP="00AA4AEB">
      <w:pPr>
        <w:pStyle w:val="Tekstpodstawowywcity"/>
        <w:numPr>
          <w:ilvl w:val="2"/>
          <w:numId w:val="2"/>
        </w:numPr>
        <w:tabs>
          <w:tab w:val="clear" w:pos="2340"/>
          <w:tab w:val="left" w:pos="851"/>
        </w:tabs>
        <w:spacing w:after="0"/>
        <w:ind w:left="851" w:hanging="426"/>
        <w:jc w:val="both"/>
        <w:rPr>
          <w:rFonts w:ascii="Calibri" w:hAnsi="Calibri" w:cs="Calibri"/>
        </w:rPr>
      </w:pPr>
      <w:r w:rsidRPr="00C70B22">
        <w:rPr>
          <w:rFonts w:ascii="Calibri" w:hAnsi="Calibri" w:cs="Calibri"/>
        </w:rPr>
        <w:t>wyjazdów i przyjazdów pracowników;</w:t>
      </w:r>
    </w:p>
    <w:p w14:paraId="51CFEB60" w14:textId="77777777" w:rsidR="00AA4AEB" w:rsidRPr="00C70B22" w:rsidRDefault="00AA4AEB" w:rsidP="00AA4AEB">
      <w:pPr>
        <w:pStyle w:val="Tekstpodstawowywcity"/>
        <w:numPr>
          <w:ilvl w:val="2"/>
          <w:numId w:val="2"/>
        </w:numPr>
        <w:tabs>
          <w:tab w:val="clear" w:pos="2340"/>
          <w:tab w:val="left" w:pos="851"/>
        </w:tabs>
        <w:spacing w:after="0"/>
        <w:ind w:left="851" w:hanging="426"/>
        <w:jc w:val="both"/>
        <w:rPr>
          <w:rFonts w:ascii="Calibri" w:hAnsi="Calibri" w:cs="Calibri"/>
        </w:rPr>
      </w:pPr>
      <w:r w:rsidRPr="00C70B22">
        <w:rPr>
          <w:rFonts w:ascii="Calibri" w:hAnsi="Calibri" w:cs="Calibri"/>
        </w:rPr>
        <w:t>wyjazdów i przyjazdów studentów i doktorantów.</w:t>
      </w:r>
    </w:p>
    <w:p w14:paraId="3085998B" w14:textId="77777777" w:rsidR="00AA4AEB" w:rsidRPr="00C70B22" w:rsidRDefault="00AA4AEB" w:rsidP="00AA4AEB">
      <w:pPr>
        <w:pStyle w:val="Tekstpodstawowywcity"/>
        <w:numPr>
          <w:ilvl w:val="1"/>
          <w:numId w:val="2"/>
        </w:numPr>
        <w:tabs>
          <w:tab w:val="clear" w:pos="1364"/>
        </w:tabs>
        <w:spacing w:after="0"/>
        <w:ind w:left="426" w:hanging="426"/>
        <w:jc w:val="both"/>
        <w:rPr>
          <w:rFonts w:ascii="Calibri" w:hAnsi="Calibri" w:cs="Calibri"/>
        </w:rPr>
      </w:pPr>
      <w:r w:rsidRPr="00C70B22">
        <w:rPr>
          <w:rFonts w:ascii="Calibri" w:hAnsi="Calibri" w:cs="Calibri"/>
        </w:rPr>
        <w:t>Obsługa międzynarodowych projektów finansowanych przez Ministerstwo Edukacji i Nauki, Narodowe Centrum Badań i Rozwoju, Narodowe Centrum Nauki, Fundacje na Rzecz Nauki Polskiej, Międzynarodowy Fundusz Wyszehradzki, Fundusz Norweski, Narodową Agencję Wymiany Akademickiej.</w:t>
      </w:r>
    </w:p>
    <w:p w14:paraId="106030E8" w14:textId="77777777" w:rsidR="00AA4AEB" w:rsidRPr="00C70B22" w:rsidRDefault="00AA4AEB" w:rsidP="00AA4AEB">
      <w:pPr>
        <w:pStyle w:val="Tekstpodstawowywcity"/>
        <w:numPr>
          <w:ilvl w:val="1"/>
          <w:numId w:val="2"/>
        </w:numPr>
        <w:tabs>
          <w:tab w:val="clear" w:pos="1364"/>
        </w:tabs>
        <w:spacing w:after="0"/>
        <w:ind w:left="426" w:hanging="426"/>
        <w:jc w:val="both"/>
        <w:rPr>
          <w:rFonts w:ascii="Calibri" w:hAnsi="Calibri" w:cs="Calibri"/>
        </w:rPr>
      </w:pPr>
      <w:r w:rsidRPr="00C70B22">
        <w:rPr>
          <w:rFonts w:ascii="Calibri" w:hAnsi="Calibri" w:cs="Calibri"/>
        </w:rPr>
        <w:t>Koordynowanie współpracy naukowej i naukowo-technicznej wynikającej z umów międzyrządowych.</w:t>
      </w:r>
    </w:p>
    <w:p w14:paraId="5540EBBA" w14:textId="77777777" w:rsidR="00AA4AEB" w:rsidRPr="00C70B22" w:rsidRDefault="00AA4AEB" w:rsidP="00AA4AEB">
      <w:pPr>
        <w:pStyle w:val="Tekstpodstawowywcity"/>
        <w:numPr>
          <w:ilvl w:val="1"/>
          <w:numId w:val="2"/>
        </w:numPr>
        <w:tabs>
          <w:tab w:val="clear" w:pos="1364"/>
        </w:tabs>
        <w:spacing w:after="0"/>
        <w:ind w:left="426" w:hanging="426"/>
        <w:jc w:val="both"/>
        <w:rPr>
          <w:rFonts w:ascii="Calibri" w:hAnsi="Calibri" w:cs="Calibri"/>
        </w:rPr>
      </w:pPr>
      <w:r w:rsidRPr="00C70B22">
        <w:rPr>
          <w:rFonts w:ascii="Calibri" w:hAnsi="Calibri" w:cs="Calibri"/>
        </w:rPr>
        <w:t>Obsługa umów/porozumień o współpracy naukowej lub naukowo-dydaktycznej pomiędzy uczelniami zagranicznymi oraz o współpracy naukowej z innymi podmiotami.</w:t>
      </w:r>
    </w:p>
    <w:p w14:paraId="36A0284C" w14:textId="77777777" w:rsidR="00AA4AEB" w:rsidRPr="00C70B22" w:rsidRDefault="00AA4AEB" w:rsidP="00AA4AEB">
      <w:pPr>
        <w:pStyle w:val="Tekstpodstawowywcity"/>
        <w:numPr>
          <w:ilvl w:val="1"/>
          <w:numId w:val="2"/>
        </w:numPr>
        <w:tabs>
          <w:tab w:val="clear" w:pos="1364"/>
        </w:tabs>
        <w:spacing w:after="0"/>
        <w:ind w:left="426" w:hanging="426"/>
        <w:jc w:val="both"/>
        <w:rPr>
          <w:rFonts w:ascii="Calibri" w:hAnsi="Calibri" w:cs="Calibri"/>
        </w:rPr>
      </w:pPr>
      <w:r w:rsidRPr="00C70B22">
        <w:rPr>
          <w:rFonts w:ascii="Calibri" w:hAnsi="Calibri" w:cs="Calibri"/>
        </w:rPr>
        <w:t>Prowadzenie działalności Punktu Kontaktowego Programów Europejskich (doradztwa, konsultacji itp.).</w:t>
      </w:r>
    </w:p>
    <w:p w14:paraId="3936AA66" w14:textId="77777777" w:rsidR="00AA4AEB" w:rsidRPr="00C70B22" w:rsidRDefault="00AA4AEB" w:rsidP="00AA4AEB">
      <w:pPr>
        <w:pStyle w:val="Tekstpodstawowywcity"/>
        <w:numPr>
          <w:ilvl w:val="1"/>
          <w:numId w:val="2"/>
        </w:numPr>
        <w:tabs>
          <w:tab w:val="clear" w:pos="1364"/>
        </w:tabs>
        <w:spacing w:after="0"/>
        <w:ind w:left="426" w:hanging="426"/>
        <w:jc w:val="both"/>
        <w:rPr>
          <w:rFonts w:ascii="Calibri" w:hAnsi="Calibri" w:cs="Calibri"/>
        </w:rPr>
      </w:pPr>
      <w:r w:rsidRPr="00C70B22">
        <w:rPr>
          <w:rFonts w:ascii="Calibri" w:hAnsi="Calibri" w:cs="Calibri"/>
        </w:rPr>
        <w:t xml:space="preserve">Administracja merytoryczna systemem informatycznym do obsługi studentów z zagranicy – </w:t>
      </w:r>
      <w:proofErr w:type="spellStart"/>
      <w:r w:rsidRPr="00C70B22">
        <w:rPr>
          <w:rFonts w:ascii="Calibri" w:hAnsi="Calibri" w:cs="Calibri"/>
        </w:rPr>
        <w:t>DreamApply</w:t>
      </w:r>
      <w:proofErr w:type="spellEnd"/>
      <w:r w:rsidRPr="00C70B22">
        <w:rPr>
          <w:rFonts w:ascii="Calibri" w:hAnsi="Calibri" w:cs="Calibri"/>
        </w:rPr>
        <w:t>.</w:t>
      </w:r>
    </w:p>
    <w:p w14:paraId="0133ED24" w14:textId="77777777" w:rsidR="00AA4AEB" w:rsidRPr="00C70B22" w:rsidRDefault="00AA4AEB" w:rsidP="00AA4AEB">
      <w:pPr>
        <w:pStyle w:val="Tekstpodstawowywcity"/>
        <w:numPr>
          <w:ilvl w:val="1"/>
          <w:numId w:val="2"/>
        </w:numPr>
        <w:tabs>
          <w:tab w:val="clear" w:pos="1364"/>
        </w:tabs>
        <w:spacing w:after="0"/>
        <w:ind w:left="426" w:hanging="426"/>
        <w:jc w:val="both"/>
        <w:rPr>
          <w:rFonts w:ascii="Calibri" w:hAnsi="Calibri" w:cs="Calibri"/>
        </w:rPr>
      </w:pPr>
      <w:r w:rsidRPr="00C70B22">
        <w:rPr>
          <w:rFonts w:ascii="Calibri" w:hAnsi="Calibri" w:cs="Calibri"/>
        </w:rPr>
        <w:t>Obsługa zagranicznych ofert stypendialnych dla pracowników, studentów i doktorantów Politechniki.</w:t>
      </w:r>
    </w:p>
    <w:p w14:paraId="401D28A3" w14:textId="77777777" w:rsidR="00AA4AEB" w:rsidRPr="00C70B22" w:rsidRDefault="00AA4AEB" w:rsidP="00AA4AEB">
      <w:pPr>
        <w:pStyle w:val="Tekstpodstawowywcity"/>
        <w:numPr>
          <w:ilvl w:val="1"/>
          <w:numId w:val="2"/>
        </w:numPr>
        <w:tabs>
          <w:tab w:val="clear" w:pos="1364"/>
        </w:tabs>
        <w:spacing w:after="0"/>
        <w:ind w:left="426" w:hanging="426"/>
        <w:jc w:val="both"/>
        <w:rPr>
          <w:rFonts w:ascii="Calibri" w:hAnsi="Calibri" w:cs="Calibri"/>
        </w:rPr>
      </w:pPr>
      <w:r w:rsidRPr="00C70B22">
        <w:rPr>
          <w:rFonts w:ascii="Calibri" w:hAnsi="Calibri" w:cs="Calibri"/>
        </w:rPr>
        <w:t>Współpraca z regionem w zakresie współpracy międzynarodowej.</w:t>
      </w:r>
    </w:p>
    <w:p w14:paraId="39ACD5A6" w14:textId="77777777" w:rsidR="00AA4AEB" w:rsidRPr="00C70B22" w:rsidRDefault="00AA4AEB" w:rsidP="00AA4AEB">
      <w:pPr>
        <w:pStyle w:val="Tekstpodstawowywcity"/>
        <w:numPr>
          <w:ilvl w:val="1"/>
          <w:numId w:val="2"/>
        </w:numPr>
        <w:tabs>
          <w:tab w:val="clear" w:pos="1364"/>
        </w:tabs>
        <w:spacing w:after="0"/>
        <w:ind w:left="426" w:hanging="426"/>
        <w:jc w:val="both"/>
        <w:rPr>
          <w:rFonts w:ascii="Calibri" w:hAnsi="Calibri" w:cs="Calibri"/>
        </w:rPr>
      </w:pPr>
      <w:bookmarkStart w:id="0" w:name="_Hlk107317951"/>
      <w:r w:rsidRPr="00C70B22">
        <w:rPr>
          <w:rFonts w:ascii="Calibri" w:hAnsi="Calibri" w:cs="Calibri"/>
        </w:rPr>
        <w:lastRenderedPageBreak/>
        <w:t>Wsparcie działań Działu Promocji związanych z promocją uczelni w zakresie współpracy międzynarodowej.</w:t>
      </w:r>
    </w:p>
    <w:bookmarkEnd w:id="0"/>
    <w:p w14:paraId="368D1DD8" w14:textId="77777777" w:rsidR="00AA4AEB" w:rsidRPr="00C70B22" w:rsidRDefault="00AA4AEB" w:rsidP="00AA4AEB">
      <w:pPr>
        <w:pStyle w:val="Tekstpodstawowywcity"/>
        <w:numPr>
          <w:ilvl w:val="1"/>
          <w:numId w:val="2"/>
        </w:numPr>
        <w:tabs>
          <w:tab w:val="clear" w:pos="1364"/>
        </w:tabs>
        <w:spacing w:after="0"/>
        <w:ind w:left="426" w:hanging="426"/>
        <w:jc w:val="both"/>
        <w:rPr>
          <w:rFonts w:ascii="Calibri" w:hAnsi="Calibri" w:cs="Calibri"/>
        </w:rPr>
      </w:pPr>
      <w:r w:rsidRPr="00C70B22">
        <w:rPr>
          <w:rFonts w:ascii="Calibri" w:hAnsi="Calibri" w:cs="Calibri"/>
        </w:rPr>
        <w:t>Współpraca z Ministerstwem Edukacji i Nauki oraz krajowymi i europejskimi biurami programów międzynarodowych.</w:t>
      </w:r>
    </w:p>
    <w:p w14:paraId="5EBEA775" w14:textId="77777777" w:rsidR="00AA4AEB" w:rsidRPr="00C70B22" w:rsidRDefault="00AA4AEB" w:rsidP="00AA4AEB">
      <w:pPr>
        <w:pStyle w:val="Tekstpodstawowywcity"/>
        <w:numPr>
          <w:ilvl w:val="1"/>
          <w:numId w:val="2"/>
        </w:numPr>
        <w:tabs>
          <w:tab w:val="clear" w:pos="1364"/>
        </w:tabs>
        <w:spacing w:after="0"/>
        <w:ind w:left="426" w:hanging="426"/>
        <w:jc w:val="both"/>
        <w:rPr>
          <w:rFonts w:ascii="Calibri" w:hAnsi="Calibri" w:cs="Calibri"/>
        </w:rPr>
      </w:pPr>
      <w:r w:rsidRPr="00C70B22">
        <w:rPr>
          <w:rFonts w:ascii="Calibri" w:hAnsi="Calibri" w:cs="Calibri"/>
        </w:rPr>
        <w:t>Kompleksowa obsługa spraw związanych z wyjazdami zagranicznymi pracowników, studentów i doktorantów, przyjazdami gości zagranicznych, cudzoziemcami przebywającymi na Uczelni (pracownikami, stypendystami).</w:t>
      </w:r>
    </w:p>
    <w:p w14:paraId="532B11FD" w14:textId="77777777" w:rsidR="00AA4AEB" w:rsidRPr="00C70B22" w:rsidRDefault="00AA4AEB" w:rsidP="00AA4AEB">
      <w:pPr>
        <w:pStyle w:val="Tekstpodstawowywcity"/>
        <w:numPr>
          <w:ilvl w:val="1"/>
          <w:numId w:val="2"/>
        </w:numPr>
        <w:tabs>
          <w:tab w:val="clear" w:pos="1364"/>
        </w:tabs>
        <w:spacing w:after="0"/>
        <w:ind w:left="426" w:hanging="426"/>
        <w:jc w:val="both"/>
        <w:rPr>
          <w:rFonts w:ascii="Calibri" w:hAnsi="Calibri" w:cs="Calibri"/>
        </w:rPr>
      </w:pPr>
      <w:r w:rsidRPr="00C70B22">
        <w:rPr>
          <w:rFonts w:ascii="Calibri" w:hAnsi="Calibri" w:cs="Calibri"/>
        </w:rPr>
        <w:t>Obsługa uczestników programu Erasmus+, w tym przeprowadzenie rekrutacji kandydatów, prowadzenie sprawozdawczości, statystyk, monitorowanie wydatków.</w:t>
      </w:r>
    </w:p>
    <w:p w14:paraId="365DF2A0" w14:textId="77777777" w:rsidR="00AA4AEB" w:rsidRPr="00C70B22" w:rsidRDefault="00AA4AEB" w:rsidP="00AA4AEB">
      <w:pPr>
        <w:pStyle w:val="Tekstpodstawowywcity"/>
        <w:numPr>
          <w:ilvl w:val="1"/>
          <w:numId w:val="2"/>
        </w:numPr>
        <w:tabs>
          <w:tab w:val="clear" w:pos="1364"/>
        </w:tabs>
        <w:spacing w:after="0"/>
        <w:ind w:left="426" w:hanging="426"/>
        <w:jc w:val="both"/>
        <w:rPr>
          <w:rFonts w:ascii="Calibri" w:hAnsi="Calibri" w:cs="Calibri"/>
        </w:rPr>
      </w:pPr>
      <w:r w:rsidRPr="00C70B22">
        <w:rPr>
          <w:rFonts w:ascii="Calibri" w:hAnsi="Calibri" w:cs="Calibri"/>
        </w:rPr>
        <w:t xml:space="preserve">Obsługa administracyjna procesu rekrutacja </w:t>
      </w:r>
      <w:bookmarkStart w:id="1" w:name="_Hlk107318033"/>
      <w:r w:rsidRPr="00C70B22">
        <w:rPr>
          <w:rFonts w:ascii="Calibri" w:hAnsi="Calibri" w:cs="Calibri"/>
        </w:rPr>
        <w:t xml:space="preserve">obcokrajowców </w:t>
      </w:r>
      <w:bookmarkEnd w:id="1"/>
      <w:r w:rsidRPr="00C70B22">
        <w:rPr>
          <w:rFonts w:ascii="Calibri" w:hAnsi="Calibri" w:cs="Calibri"/>
        </w:rPr>
        <w:t>na studia stacjonarne i niestacjonarne w języku polskim oraz językach obcych, a w szczególności:</w:t>
      </w:r>
    </w:p>
    <w:p w14:paraId="4D31A430" w14:textId="77777777" w:rsidR="00AA4AEB" w:rsidRPr="00C70B22" w:rsidRDefault="00AA4AEB" w:rsidP="00AA4AEB">
      <w:pPr>
        <w:numPr>
          <w:ilvl w:val="0"/>
          <w:numId w:val="11"/>
        </w:numPr>
        <w:tabs>
          <w:tab w:val="clear" w:pos="1667"/>
          <w:tab w:val="num" w:pos="851"/>
        </w:tabs>
        <w:spacing w:after="0" w:line="240" w:lineRule="auto"/>
        <w:ind w:left="851" w:hanging="425"/>
        <w:jc w:val="both"/>
        <w:rPr>
          <w:rFonts w:ascii="Calibri" w:hAnsi="Calibri" w:cs="Calibri"/>
        </w:rPr>
      </w:pPr>
      <w:r w:rsidRPr="00C70B22">
        <w:rPr>
          <w:rFonts w:ascii="Calibri" w:hAnsi="Calibri" w:cs="Calibri"/>
        </w:rPr>
        <w:t>sporządzanie projektów wewnętrznych uregulowań prawnych w tym zakresie;</w:t>
      </w:r>
    </w:p>
    <w:p w14:paraId="0474AAE5" w14:textId="77777777" w:rsidR="00AA4AEB" w:rsidRPr="00C70B22" w:rsidRDefault="00AA4AEB" w:rsidP="00AA4AEB">
      <w:pPr>
        <w:numPr>
          <w:ilvl w:val="0"/>
          <w:numId w:val="11"/>
        </w:numPr>
        <w:tabs>
          <w:tab w:val="clear" w:pos="1667"/>
          <w:tab w:val="num" w:pos="851"/>
        </w:tabs>
        <w:spacing w:after="0" w:line="240" w:lineRule="auto"/>
        <w:ind w:left="851" w:hanging="425"/>
        <w:jc w:val="both"/>
        <w:rPr>
          <w:rFonts w:ascii="Calibri" w:hAnsi="Calibri" w:cs="Calibri"/>
        </w:rPr>
      </w:pPr>
      <w:r w:rsidRPr="00C70B22">
        <w:rPr>
          <w:rFonts w:ascii="Calibri" w:hAnsi="Calibri" w:cs="Calibri"/>
        </w:rPr>
        <w:t xml:space="preserve">przygotowanie </w:t>
      </w:r>
      <w:proofErr w:type="spellStart"/>
      <w:r w:rsidRPr="00C70B22">
        <w:rPr>
          <w:rFonts w:ascii="Calibri" w:hAnsi="Calibri" w:cs="Calibri"/>
        </w:rPr>
        <w:t>organizacyjno</w:t>
      </w:r>
      <w:proofErr w:type="spellEnd"/>
      <w:r w:rsidRPr="00C70B22">
        <w:rPr>
          <w:rFonts w:ascii="Calibri" w:hAnsi="Calibri" w:cs="Calibri"/>
        </w:rPr>
        <w:t xml:space="preserve"> - administracyjne procesu rekrutacji;</w:t>
      </w:r>
    </w:p>
    <w:p w14:paraId="0ACCC46C" w14:textId="77777777" w:rsidR="00AA4AEB" w:rsidRPr="00C70B22" w:rsidRDefault="00AA4AEB" w:rsidP="00AA4AEB">
      <w:pPr>
        <w:numPr>
          <w:ilvl w:val="0"/>
          <w:numId w:val="11"/>
        </w:numPr>
        <w:tabs>
          <w:tab w:val="clear" w:pos="1667"/>
          <w:tab w:val="num" w:pos="851"/>
        </w:tabs>
        <w:spacing w:after="0" w:line="240" w:lineRule="auto"/>
        <w:ind w:left="851" w:hanging="425"/>
        <w:jc w:val="both"/>
        <w:rPr>
          <w:rFonts w:ascii="Calibri" w:hAnsi="Calibri" w:cs="Calibri"/>
        </w:rPr>
      </w:pPr>
      <w:r w:rsidRPr="00C70B22">
        <w:rPr>
          <w:rFonts w:ascii="Calibri" w:hAnsi="Calibri" w:cs="Calibri"/>
        </w:rPr>
        <w:t>koordynacja przebiegu procesu rekrutacyjnego;</w:t>
      </w:r>
    </w:p>
    <w:p w14:paraId="6C9823AC" w14:textId="77777777" w:rsidR="00AA4AEB" w:rsidRPr="00C70B22" w:rsidRDefault="00AA4AEB" w:rsidP="00AA4AEB">
      <w:pPr>
        <w:numPr>
          <w:ilvl w:val="0"/>
          <w:numId w:val="11"/>
        </w:numPr>
        <w:tabs>
          <w:tab w:val="clear" w:pos="1667"/>
          <w:tab w:val="num" w:pos="851"/>
        </w:tabs>
        <w:spacing w:after="0" w:line="240" w:lineRule="auto"/>
        <w:ind w:left="851" w:hanging="425"/>
        <w:jc w:val="both"/>
        <w:rPr>
          <w:rFonts w:ascii="Calibri" w:hAnsi="Calibri" w:cs="Calibri"/>
          <w:color w:val="FF0000"/>
        </w:rPr>
      </w:pPr>
      <w:r w:rsidRPr="00C70B22">
        <w:rPr>
          <w:rFonts w:ascii="Calibri" w:hAnsi="Calibri" w:cs="Calibri"/>
        </w:rPr>
        <w:t>zabezpieczenie techniczne procesu rekrutacji we współpracy z Działem Informatyki.</w:t>
      </w:r>
    </w:p>
    <w:p w14:paraId="239D5F6B" w14:textId="77777777" w:rsidR="00AA4AEB" w:rsidRPr="00C70B22" w:rsidRDefault="00AA4AEB" w:rsidP="00AA4AEB">
      <w:pPr>
        <w:pStyle w:val="Tekstpodstawowywcity"/>
        <w:numPr>
          <w:ilvl w:val="1"/>
          <w:numId w:val="2"/>
        </w:numPr>
        <w:tabs>
          <w:tab w:val="clear" w:pos="1364"/>
        </w:tabs>
        <w:spacing w:after="0"/>
        <w:ind w:left="426" w:hanging="426"/>
        <w:jc w:val="both"/>
        <w:rPr>
          <w:rFonts w:ascii="Calibri" w:hAnsi="Calibri" w:cs="Calibri"/>
        </w:rPr>
      </w:pPr>
      <w:r w:rsidRPr="00C70B22">
        <w:rPr>
          <w:rFonts w:ascii="Calibri" w:hAnsi="Calibri" w:cs="Calibri"/>
        </w:rPr>
        <w:t xml:space="preserve">Wsparcie działań Działu Promocji związanych z promocją uczelni w zakresie współpracy międzynarodowej </w:t>
      </w:r>
      <w:bookmarkStart w:id="2" w:name="_Hlk107317916"/>
      <w:r w:rsidRPr="00C70B22">
        <w:rPr>
          <w:rFonts w:ascii="Calibri" w:hAnsi="Calibri" w:cs="Calibri"/>
        </w:rPr>
        <w:t>w tym weryfikacja merytoryczna materiałów informacyjnych dotyczących oferty kształcenia obcokrajowców.</w:t>
      </w:r>
    </w:p>
    <w:bookmarkEnd w:id="2"/>
    <w:p w14:paraId="67624EEE" w14:textId="77777777" w:rsidR="00AA4AEB" w:rsidRPr="00C70B22" w:rsidRDefault="00AA4AEB" w:rsidP="00AA4AEB">
      <w:pPr>
        <w:pStyle w:val="Tekstpodstawowywcity"/>
        <w:numPr>
          <w:ilvl w:val="1"/>
          <w:numId w:val="2"/>
        </w:numPr>
        <w:tabs>
          <w:tab w:val="clear" w:pos="1364"/>
        </w:tabs>
        <w:spacing w:after="0"/>
        <w:ind w:left="426" w:hanging="426"/>
        <w:jc w:val="both"/>
        <w:rPr>
          <w:rFonts w:ascii="Calibri" w:hAnsi="Calibri" w:cs="Calibri"/>
        </w:rPr>
      </w:pPr>
      <w:r w:rsidRPr="00C70B22">
        <w:rPr>
          <w:rFonts w:ascii="Calibri" w:hAnsi="Calibri" w:cs="Calibri"/>
        </w:rPr>
        <w:t>Monitorowanie wydatków związanych z realizacją współpracy z zagranicą.</w:t>
      </w:r>
    </w:p>
    <w:p w14:paraId="417AF01B" w14:textId="77777777" w:rsidR="00AA4AEB" w:rsidRPr="00C70B22" w:rsidRDefault="00AA4AEB" w:rsidP="00AA4AEB">
      <w:pPr>
        <w:pStyle w:val="Tekstpodstawowywcity"/>
        <w:numPr>
          <w:ilvl w:val="1"/>
          <w:numId w:val="2"/>
        </w:numPr>
        <w:tabs>
          <w:tab w:val="clear" w:pos="1364"/>
        </w:tabs>
        <w:spacing w:after="0"/>
        <w:ind w:left="426" w:hanging="425"/>
        <w:jc w:val="both"/>
        <w:rPr>
          <w:rFonts w:ascii="Calibri" w:hAnsi="Calibri" w:cs="Calibri"/>
        </w:rPr>
      </w:pPr>
      <w:r w:rsidRPr="00C70B22">
        <w:rPr>
          <w:rFonts w:ascii="Calibri" w:hAnsi="Calibri" w:cs="Calibri"/>
        </w:rPr>
        <w:t xml:space="preserve">Przygotowywanie sprawozdań i analiz na potrzeby władz uczelni, </w:t>
      </w:r>
      <w:proofErr w:type="spellStart"/>
      <w:r w:rsidRPr="00C70B22">
        <w:rPr>
          <w:rFonts w:ascii="Calibri" w:hAnsi="Calibri" w:cs="Calibri"/>
        </w:rPr>
        <w:t>MEiN</w:t>
      </w:r>
      <w:proofErr w:type="spellEnd"/>
      <w:r w:rsidRPr="00C70B22">
        <w:rPr>
          <w:rFonts w:ascii="Calibri" w:hAnsi="Calibri" w:cs="Calibri"/>
        </w:rPr>
        <w:t>, w tym systemu POL–on.</w:t>
      </w:r>
    </w:p>
    <w:p w14:paraId="245A0803" w14:textId="77777777" w:rsidR="00AA4AEB" w:rsidRPr="00C70B22" w:rsidRDefault="00AA4AEB" w:rsidP="00AA4AEB">
      <w:pPr>
        <w:pStyle w:val="Tekstpodstawowywcity"/>
        <w:numPr>
          <w:ilvl w:val="1"/>
          <w:numId w:val="2"/>
        </w:numPr>
        <w:tabs>
          <w:tab w:val="clear" w:pos="1364"/>
        </w:tabs>
        <w:spacing w:after="0"/>
        <w:ind w:left="426" w:hanging="426"/>
        <w:jc w:val="both"/>
        <w:rPr>
          <w:rFonts w:ascii="Calibri" w:hAnsi="Calibri" w:cs="Calibri"/>
        </w:rPr>
      </w:pPr>
      <w:r w:rsidRPr="00C70B22">
        <w:rPr>
          <w:rFonts w:ascii="Calibri" w:hAnsi="Calibri" w:cs="Calibri"/>
        </w:rPr>
        <w:t>Współpraca z administracją Domów Studenta w zakresie zakwaterowania studentów i obsługi gości zagranicznych.</w:t>
      </w:r>
    </w:p>
    <w:p w14:paraId="2CF22A84" w14:textId="77777777" w:rsidR="00AA4AEB" w:rsidRPr="00C70B22" w:rsidRDefault="00AA4AEB" w:rsidP="00AA4AEB">
      <w:pPr>
        <w:pStyle w:val="Tekstpodstawowywcity"/>
        <w:numPr>
          <w:ilvl w:val="1"/>
          <w:numId w:val="2"/>
        </w:numPr>
        <w:tabs>
          <w:tab w:val="clear" w:pos="1364"/>
        </w:tabs>
        <w:spacing w:after="0"/>
        <w:ind w:left="426" w:hanging="426"/>
        <w:jc w:val="both"/>
        <w:rPr>
          <w:rFonts w:ascii="Calibri" w:hAnsi="Calibri" w:cs="Calibri"/>
        </w:rPr>
      </w:pPr>
      <w:r w:rsidRPr="00C70B22">
        <w:rPr>
          <w:rFonts w:ascii="Calibri" w:hAnsi="Calibri" w:cs="Calibri"/>
        </w:rPr>
        <w:t>Przygotowywanie materiałów na posiedzenia właściwej komisji senackiej oraz projektów uchwał Senatu.</w:t>
      </w:r>
    </w:p>
    <w:p w14:paraId="6155D21B" w14:textId="77777777" w:rsidR="00AA4AEB" w:rsidRPr="00C70B22" w:rsidRDefault="00AA4AEB" w:rsidP="00AA4AEB">
      <w:pPr>
        <w:pStyle w:val="Tekstpodstawowywcity"/>
        <w:numPr>
          <w:ilvl w:val="1"/>
          <w:numId w:val="2"/>
        </w:numPr>
        <w:tabs>
          <w:tab w:val="clear" w:pos="1364"/>
        </w:tabs>
        <w:spacing w:after="0"/>
        <w:ind w:left="426" w:hanging="425"/>
        <w:jc w:val="both"/>
        <w:rPr>
          <w:rFonts w:ascii="Calibri" w:hAnsi="Calibri" w:cs="Calibri"/>
        </w:rPr>
      </w:pPr>
      <w:r w:rsidRPr="00C70B22">
        <w:rPr>
          <w:rFonts w:ascii="Calibri" w:hAnsi="Calibri" w:cs="Calibri"/>
        </w:rPr>
        <w:t xml:space="preserve">Koordynowanie działań punktu obsługi studentów i kadry z zagranicy </w:t>
      </w:r>
      <w:proofErr w:type="spellStart"/>
      <w:r w:rsidRPr="00C70B22">
        <w:rPr>
          <w:rFonts w:ascii="Calibri" w:hAnsi="Calibri" w:cs="Calibri"/>
        </w:rPr>
        <w:t>Welcome</w:t>
      </w:r>
      <w:proofErr w:type="spellEnd"/>
      <w:r w:rsidRPr="00C70B22">
        <w:rPr>
          <w:rFonts w:ascii="Calibri" w:hAnsi="Calibri" w:cs="Calibri"/>
        </w:rPr>
        <w:t xml:space="preserve"> Centre w tym:</w:t>
      </w:r>
    </w:p>
    <w:p w14:paraId="346A52F1" w14:textId="77777777" w:rsidR="00AA4AEB" w:rsidRPr="00C70B22" w:rsidRDefault="00AA4AEB" w:rsidP="00AA4AEB">
      <w:pPr>
        <w:pStyle w:val="Tekstpodstawowywcity"/>
        <w:numPr>
          <w:ilvl w:val="0"/>
          <w:numId w:val="13"/>
        </w:numPr>
        <w:tabs>
          <w:tab w:val="left" w:pos="851"/>
        </w:tabs>
        <w:spacing w:after="0"/>
        <w:ind w:left="851" w:hanging="425"/>
        <w:jc w:val="both"/>
        <w:rPr>
          <w:rFonts w:ascii="Calibri" w:hAnsi="Calibri" w:cs="Calibri"/>
        </w:rPr>
      </w:pPr>
      <w:r w:rsidRPr="00C70B22">
        <w:rPr>
          <w:rFonts w:ascii="Calibri" w:hAnsi="Calibri" w:cs="Calibri"/>
        </w:rPr>
        <w:t>kompleksowa obsługa zagranicznych studentów i kadry z zagranicy;</w:t>
      </w:r>
    </w:p>
    <w:p w14:paraId="6DFCA810" w14:textId="77777777" w:rsidR="00AA4AEB" w:rsidRPr="00C70B22" w:rsidRDefault="00AA4AEB" w:rsidP="00AA4AEB">
      <w:pPr>
        <w:pStyle w:val="Tekstpodstawowywcity"/>
        <w:numPr>
          <w:ilvl w:val="0"/>
          <w:numId w:val="13"/>
        </w:numPr>
        <w:tabs>
          <w:tab w:val="left" w:pos="851"/>
        </w:tabs>
        <w:spacing w:after="0"/>
        <w:ind w:left="851" w:hanging="425"/>
        <w:jc w:val="both"/>
        <w:rPr>
          <w:rFonts w:ascii="Calibri" w:hAnsi="Calibri" w:cs="Calibri"/>
        </w:rPr>
      </w:pPr>
      <w:r w:rsidRPr="00C70B22">
        <w:rPr>
          <w:rFonts w:ascii="Calibri" w:hAnsi="Calibri" w:cs="Calibri"/>
        </w:rPr>
        <w:t>podejmowanie działań związanych z integracją i adaptacją studentów zagranicznych w społeczności akademickiej;</w:t>
      </w:r>
    </w:p>
    <w:p w14:paraId="10C856B7" w14:textId="77777777" w:rsidR="00AA4AEB" w:rsidRPr="00C70B22" w:rsidRDefault="00AA4AEB" w:rsidP="00AA4AEB">
      <w:pPr>
        <w:pStyle w:val="Akapitzlist"/>
        <w:numPr>
          <w:ilvl w:val="0"/>
          <w:numId w:val="13"/>
        </w:numPr>
        <w:tabs>
          <w:tab w:val="left" w:pos="851"/>
        </w:tabs>
        <w:ind w:left="851" w:hanging="425"/>
        <w:jc w:val="both"/>
        <w:rPr>
          <w:rFonts w:cs="Calibri"/>
          <w:sz w:val="22"/>
          <w:szCs w:val="22"/>
        </w:rPr>
      </w:pPr>
      <w:r w:rsidRPr="00C70B22">
        <w:rPr>
          <w:rFonts w:cs="Calibri"/>
          <w:sz w:val="22"/>
          <w:szCs w:val="22"/>
        </w:rPr>
        <w:t>pomoc i mediacja w załatwianiu spraw administracyjnych;</w:t>
      </w:r>
    </w:p>
    <w:p w14:paraId="70B36958" w14:textId="77777777" w:rsidR="00AA4AEB" w:rsidRPr="00C70B22" w:rsidRDefault="00AA4AEB" w:rsidP="00AA4AEB">
      <w:pPr>
        <w:pStyle w:val="Tekstpodstawowywcity"/>
        <w:numPr>
          <w:ilvl w:val="0"/>
          <w:numId w:val="13"/>
        </w:numPr>
        <w:tabs>
          <w:tab w:val="left" w:pos="851"/>
        </w:tabs>
        <w:spacing w:after="0"/>
        <w:ind w:left="851" w:hanging="425"/>
        <w:jc w:val="both"/>
        <w:rPr>
          <w:rFonts w:ascii="Calibri" w:hAnsi="Calibri" w:cs="Calibri"/>
        </w:rPr>
      </w:pPr>
      <w:r w:rsidRPr="00C70B22">
        <w:rPr>
          <w:rFonts w:ascii="Calibri" w:hAnsi="Calibri" w:cs="Calibri"/>
        </w:rPr>
        <w:t>pomoc i wsparcie dotyczące funkcjonowania na Politechnice oraz w Bydgoszczy;</w:t>
      </w:r>
    </w:p>
    <w:p w14:paraId="2DDD3E05" w14:textId="77777777" w:rsidR="00AA4AEB" w:rsidRPr="00C70B22" w:rsidRDefault="00AA4AEB" w:rsidP="00AA4AEB">
      <w:pPr>
        <w:pStyle w:val="Default"/>
        <w:numPr>
          <w:ilvl w:val="0"/>
          <w:numId w:val="13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C70B22">
        <w:rPr>
          <w:sz w:val="22"/>
          <w:szCs w:val="22"/>
        </w:rPr>
        <w:t>opracowanie i wdrażanie harmonogramu imprez integrujących całe środowisko PBŚ;</w:t>
      </w:r>
    </w:p>
    <w:p w14:paraId="1BA112C5" w14:textId="77777777" w:rsidR="00AA4AEB" w:rsidRPr="00C70B22" w:rsidRDefault="00AA4AEB" w:rsidP="00AA4AEB">
      <w:pPr>
        <w:pStyle w:val="Default"/>
        <w:numPr>
          <w:ilvl w:val="0"/>
          <w:numId w:val="13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C70B22">
        <w:rPr>
          <w:sz w:val="22"/>
          <w:szCs w:val="22"/>
        </w:rPr>
        <w:t>współpraca z jednostkami uczelnianymi oraz organizacjami studenckimi;</w:t>
      </w:r>
    </w:p>
    <w:p w14:paraId="0D59D7F3" w14:textId="77777777" w:rsidR="00AA4AEB" w:rsidRPr="00C70B22" w:rsidRDefault="00AA4AEB" w:rsidP="00AA4AEB">
      <w:pPr>
        <w:pStyle w:val="Default"/>
        <w:numPr>
          <w:ilvl w:val="0"/>
          <w:numId w:val="13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C70B22">
        <w:rPr>
          <w:sz w:val="22"/>
          <w:szCs w:val="22"/>
        </w:rPr>
        <w:t>współpraca z administracją Domów Studenta w zakresie zakwaterowania i obsługi studentów, doktorantów oraz pracowników zagranicznych;</w:t>
      </w:r>
    </w:p>
    <w:p w14:paraId="4ABE4A96" w14:textId="77777777" w:rsidR="00AA4AEB" w:rsidRPr="00C70B22" w:rsidRDefault="00AA4AEB" w:rsidP="00AA4AEB">
      <w:pPr>
        <w:pStyle w:val="Default"/>
        <w:numPr>
          <w:ilvl w:val="0"/>
          <w:numId w:val="13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C70B22">
        <w:rPr>
          <w:sz w:val="22"/>
          <w:szCs w:val="22"/>
        </w:rPr>
        <w:t>przygotowywanie sprawozdań i analiz wynikających z zakresu działalności.</w:t>
      </w:r>
    </w:p>
    <w:p w14:paraId="5F9FEBF5" w14:textId="152C0F9E" w:rsidR="00F60F64" w:rsidRPr="00C70B22" w:rsidRDefault="00F60F64" w:rsidP="00AA4AEB"/>
    <w:sectPr w:rsidR="00F60F64" w:rsidRPr="00C70B22" w:rsidSect="00AA4AE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62D26" w14:textId="77777777" w:rsidR="004E35B9" w:rsidRDefault="004E35B9" w:rsidP="00AA4AEB">
      <w:pPr>
        <w:spacing w:after="0" w:line="240" w:lineRule="auto"/>
      </w:pPr>
      <w:r>
        <w:separator/>
      </w:r>
    </w:p>
  </w:endnote>
  <w:endnote w:type="continuationSeparator" w:id="0">
    <w:p w14:paraId="6FE53F98" w14:textId="77777777" w:rsidR="004E35B9" w:rsidRDefault="004E35B9" w:rsidP="00AA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2"/>
    </w:tblGrid>
    <w:tr w:rsidR="00AA4AEB" w:rsidRPr="00AA4AEB" w14:paraId="0311228F" w14:textId="77777777" w:rsidTr="00B94627">
      <w:trPr>
        <w:cantSplit/>
      </w:trPr>
      <w:tc>
        <w:tcPr>
          <w:tcW w:w="9072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shd w:val="clear" w:color="auto" w:fill="auto"/>
        </w:tcPr>
        <w:p w14:paraId="3918AF7D" w14:textId="77777777" w:rsidR="00AA4AEB" w:rsidRPr="00AA4AEB" w:rsidRDefault="00AA4AEB" w:rsidP="00AA4AEB">
          <w:pPr>
            <w:tabs>
              <w:tab w:val="left" w:pos="2131"/>
            </w:tabs>
            <w:spacing w:after="0" w:line="340" w:lineRule="exact"/>
            <w:ind w:left="1206" w:hanging="1206"/>
            <w:rPr>
              <w:rFonts w:ascii="Calibri" w:eastAsia="Times New Roman" w:hAnsi="Calibri" w:cs="Tahoma"/>
              <w:lang w:eastAsia="pl-PL"/>
            </w:rPr>
          </w:pPr>
          <w:r w:rsidRPr="00AA4AEB">
            <w:rPr>
              <w:rFonts w:ascii="Calibri" w:eastAsia="Times New Roman" w:hAnsi="Calibri" w:cs="Tahoma"/>
              <w:lang w:eastAsia="pl-PL"/>
            </w:rPr>
            <w:t>Uwagi</w:t>
          </w:r>
        </w:p>
      </w:tc>
    </w:tr>
    <w:tr w:rsidR="00AA4AEB" w:rsidRPr="00AA4AEB" w14:paraId="73DCF76F" w14:textId="77777777" w:rsidTr="00B94627">
      <w:tc>
        <w:tcPr>
          <w:tcW w:w="9072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3677AC0" w14:textId="61AC0B01" w:rsidR="00AA4AEB" w:rsidRPr="00AA4AEB" w:rsidRDefault="00AA4AEB" w:rsidP="00AA4AEB">
          <w:pPr>
            <w:spacing w:before="120" w:after="0" w:line="240" w:lineRule="auto"/>
            <w:rPr>
              <w:rFonts w:ascii="Calibri" w:eastAsia="Times New Roman" w:hAnsi="Calibri" w:cs="Tahoma"/>
              <w:lang w:eastAsia="pl-PL"/>
            </w:rPr>
          </w:pPr>
          <w:r w:rsidRPr="00AA4AEB">
            <w:rPr>
              <w:rFonts w:ascii="Calibri" w:eastAsia="Times New Roman" w:hAnsi="Calibri" w:cs="Tahoma"/>
              <w:lang w:eastAsia="pl-PL"/>
            </w:rPr>
            <w:t xml:space="preserve">Obowiązuje od dnia: </w:t>
          </w:r>
          <w:r w:rsidRPr="00AA4AEB">
            <w:rPr>
              <w:rFonts w:ascii="Calibri" w:eastAsia="Times New Roman" w:hAnsi="Calibri" w:cs="Tahoma"/>
              <w:b/>
              <w:lang w:eastAsia="pl-PL"/>
            </w:rPr>
            <w:t>01.0</w:t>
          </w:r>
          <w:r>
            <w:rPr>
              <w:rFonts w:ascii="Calibri" w:eastAsia="Times New Roman" w:hAnsi="Calibri" w:cs="Tahoma"/>
              <w:b/>
              <w:lang w:eastAsia="pl-PL"/>
            </w:rPr>
            <w:t>7</w:t>
          </w:r>
          <w:r w:rsidRPr="00AA4AEB">
            <w:rPr>
              <w:rFonts w:ascii="Calibri" w:eastAsia="Times New Roman" w:hAnsi="Calibri" w:cs="Tahoma"/>
              <w:b/>
              <w:lang w:eastAsia="pl-PL"/>
            </w:rPr>
            <w:t>.2022 r.</w:t>
          </w:r>
        </w:p>
      </w:tc>
    </w:tr>
  </w:tbl>
  <w:p w14:paraId="4F765309" w14:textId="77777777" w:rsidR="00AA4AEB" w:rsidRDefault="00AA4A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F5ED8" w14:textId="77777777" w:rsidR="004E35B9" w:rsidRDefault="004E35B9" w:rsidP="00AA4AEB">
      <w:pPr>
        <w:spacing w:after="0" w:line="240" w:lineRule="auto"/>
      </w:pPr>
      <w:r>
        <w:separator/>
      </w:r>
    </w:p>
  </w:footnote>
  <w:footnote w:type="continuationSeparator" w:id="0">
    <w:p w14:paraId="74D6774B" w14:textId="77777777" w:rsidR="004E35B9" w:rsidRDefault="004E35B9" w:rsidP="00AA4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2717"/>
      <w:gridCol w:w="815"/>
      <w:gridCol w:w="3062"/>
      <w:gridCol w:w="1066"/>
      <w:gridCol w:w="1274"/>
    </w:tblGrid>
    <w:tr w:rsidR="00AA4AEB" w:rsidRPr="00AA4AEB" w14:paraId="024009E0" w14:textId="77777777" w:rsidTr="00B94627">
      <w:trPr>
        <w:trHeight w:val="1077"/>
      </w:trPr>
      <w:tc>
        <w:tcPr>
          <w:tcW w:w="2410" w:type="dxa"/>
        </w:tcPr>
        <w:p w14:paraId="77C306E0" w14:textId="77777777" w:rsidR="00AA4AEB" w:rsidRPr="00AA4AEB" w:rsidRDefault="00AA4AEB" w:rsidP="00AA4AE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 w:rsidRPr="00AA4AEB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33D99A8" wp14:editId="2D3CA490">
                <wp:extent cx="1587500" cy="563245"/>
                <wp:effectExtent l="0" t="0" r="0" b="825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0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gridSpan w:val="3"/>
          <w:vAlign w:val="center"/>
        </w:tcPr>
        <w:p w14:paraId="0FEBC1FA" w14:textId="77777777" w:rsidR="00AA4AEB" w:rsidRPr="00AA4AEB" w:rsidRDefault="00AA4AEB" w:rsidP="00AA4AEB">
          <w:pPr>
            <w:keepNext/>
            <w:spacing w:before="120" w:after="0" w:line="240" w:lineRule="auto"/>
            <w:jc w:val="center"/>
            <w:outlineLvl w:val="0"/>
            <w:rPr>
              <w:rFonts w:ascii="Calibri" w:eastAsia="Times New Roman" w:hAnsi="Calibri" w:cs="Tahoma"/>
              <w:b/>
              <w:sz w:val="36"/>
              <w:szCs w:val="20"/>
              <w:lang w:eastAsia="pl-PL"/>
            </w:rPr>
          </w:pPr>
          <w:r w:rsidRPr="00AA4AEB">
            <w:rPr>
              <w:rFonts w:ascii="Calibri" w:eastAsia="Times New Roman" w:hAnsi="Calibri" w:cs="Tahoma"/>
              <w:b/>
              <w:sz w:val="32"/>
              <w:szCs w:val="32"/>
              <w:lang w:eastAsia="pl-PL"/>
            </w:rPr>
            <w:t>REGULAMIN ORGANIZACYJNY</w:t>
          </w:r>
        </w:p>
        <w:p w14:paraId="627D5E5F" w14:textId="77777777" w:rsidR="00AA4AEB" w:rsidRPr="00AA4AEB" w:rsidRDefault="00AA4AEB" w:rsidP="00AA4AE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 w:rsidRPr="00AA4AEB">
            <w:rPr>
              <w:rFonts w:ascii="Calibri" w:eastAsia="Times New Roman" w:hAnsi="Calibri" w:cs="Tahoma"/>
              <w:lang w:eastAsia="pl-PL"/>
            </w:rPr>
            <w:t>CZĘŚĆ SZCZEGÓŁOWA</w:t>
          </w:r>
        </w:p>
      </w:tc>
      <w:tc>
        <w:tcPr>
          <w:tcW w:w="1307" w:type="dxa"/>
          <w:vAlign w:val="center"/>
        </w:tcPr>
        <w:p w14:paraId="7E9A5872" w14:textId="77777777" w:rsidR="00AA4AEB" w:rsidRPr="00AA4AEB" w:rsidRDefault="00AA4AEB" w:rsidP="00AA4AE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pl-PL"/>
            </w:rPr>
          </w:pPr>
          <w:r w:rsidRPr="00AA4AEB">
            <w:rPr>
              <w:rFonts w:ascii="Calibri" w:eastAsia="Times New Roman" w:hAnsi="Calibri" w:cs="Tahoma"/>
              <w:b/>
              <w:lang w:eastAsia="pl-PL"/>
            </w:rPr>
            <w:t>ROZDZIAŁ II</w:t>
          </w:r>
        </w:p>
      </w:tc>
    </w:tr>
    <w:tr w:rsidR="00AA4AEB" w:rsidRPr="00AA4AEB" w14:paraId="35ED2505" w14:textId="77777777" w:rsidTr="00B94627">
      <w:tc>
        <w:tcPr>
          <w:tcW w:w="3402" w:type="dxa"/>
          <w:gridSpan w:val="2"/>
        </w:tcPr>
        <w:p w14:paraId="6DC77E9C" w14:textId="77777777" w:rsidR="00AA4AEB" w:rsidRPr="00AA4AEB" w:rsidRDefault="00AA4AEB" w:rsidP="00AA4AEB">
          <w:pPr>
            <w:spacing w:after="0" w:line="240" w:lineRule="auto"/>
            <w:jc w:val="center"/>
            <w:rPr>
              <w:rFonts w:ascii="Calibri" w:eastAsia="Times New Roman" w:hAnsi="Calibri" w:cs="Times New Roman"/>
              <w:lang w:eastAsia="pl-PL"/>
            </w:rPr>
          </w:pPr>
          <w:r w:rsidRPr="00AA4AEB">
            <w:rPr>
              <w:rFonts w:ascii="Calibri" w:eastAsia="Times New Roman" w:hAnsi="Calibri" w:cs="Tahoma"/>
              <w:lang w:eastAsia="pl-PL"/>
            </w:rPr>
            <w:t xml:space="preserve">karta zadań komórki organizacyjnej </w:t>
          </w:r>
          <w:r w:rsidRPr="00AA4AEB">
            <w:rPr>
              <w:rFonts w:ascii="Calibri" w:eastAsia="Times New Roman" w:hAnsi="Calibri" w:cs="Tahoma"/>
              <w:lang w:eastAsia="pl-PL"/>
            </w:rPr>
            <w:br/>
            <w:t>Administracji Centralnej</w:t>
          </w:r>
        </w:p>
      </w:tc>
      <w:tc>
        <w:tcPr>
          <w:tcW w:w="3261" w:type="dxa"/>
          <w:vAlign w:val="center"/>
        </w:tcPr>
        <w:p w14:paraId="19511545" w14:textId="77777777" w:rsidR="00AA4AEB" w:rsidRPr="00AA4AEB" w:rsidRDefault="00AA4AEB" w:rsidP="00AA4AEB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lang w:eastAsia="pl-PL"/>
            </w:rPr>
          </w:pPr>
          <w:r w:rsidRPr="00AA4AEB">
            <w:rPr>
              <w:rFonts w:ascii="Calibri" w:eastAsia="Times New Roman" w:hAnsi="Calibri" w:cs="Times New Roman"/>
              <w:b/>
              <w:lang w:eastAsia="pl-PL"/>
            </w:rPr>
            <w:t>DZIAŁ WSPÓŁPRACY MIĘDZYNARODOWEJ</w:t>
          </w:r>
        </w:p>
      </w:tc>
      <w:tc>
        <w:tcPr>
          <w:tcW w:w="1134" w:type="dxa"/>
        </w:tcPr>
        <w:p w14:paraId="56A9C684" w14:textId="77777777" w:rsidR="00AA4AEB" w:rsidRPr="00AA4AEB" w:rsidRDefault="00AA4AEB" w:rsidP="00AA4AEB">
          <w:pPr>
            <w:spacing w:before="40" w:after="0" w:line="240" w:lineRule="auto"/>
            <w:jc w:val="center"/>
            <w:rPr>
              <w:rFonts w:ascii="Calibri" w:eastAsia="Times New Roman" w:hAnsi="Calibri" w:cs="Tahoma"/>
              <w:sz w:val="18"/>
              <w:szCs w:val="18"/>
              <w:lang w:eastAsia="pl-PL"/>
            </w:rPr>
          </w:pPr>
          <w:r w:rsidRPr="00AA4AEB">
            <w:rPr>
              <w:rFonts w:ascii="Calibri" w:eastAsia="Times New Roman" w:hAnsi="Calibri" w:cs="Tahoma"/>
              <w:sz w:val="18"/>
              <w:szCs w:val="18"/>
              <w:lang w:eastAsia="pl-PL"/>
            </w:rPr>
            <w:t>Symbol</w:t>
          </w:r>
        </w:p>
        <w:p w14:paraId="4A31969C" w14:textId="77777777" w:rsidR="00AA4AEB" w:rsidRPr="00AA4AEB" w:rsidRDefault="00AA4AEB" w:rsidP="00AA4AEB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24"/>
              <w:szCs w:val="24"/>
              <w:lang w:eastAsia="pl-PL"/>
            </w:rPr>
          </w:pPr>
          <w:r w:rsidRPr="00AA4AEB">
            <w:rPr>
              <w:rFonts w:ascii="Calibri" w:eastAsia="Times New Roman" w:hAnsi="Calibri" w:cs="Tahoma"/>
              <w:b/>
              <w:sz w:val="24"/>
              <w:szCs w:val="24"/>
              <w:lang w:eastAsia="pl-PL"/>
            </w:rPr>
            <w:t>RAM</w:t>
          </w:r>
        </w:p>
      </w:tc>
      <w:tc>
        <w:tcPr>
          <w:tcW w:w="1307" w:type="dxa"/>
        </w:tcPr>
        <w:p w14:paraId="6B6BC4A6" w14:textId="77777777" w:rsidR="00AA4AEB" w:rsidRPr="00AA4AEB" w:rsidRDefault="00AA4AEB" w:rsidP="00AA4AEB">
          <w:pPr>
            <w:spacing w:after="0" w:line="240" w:lineRule="auto"/>
            <w:jc w:val="center"/>
            <w:rPr>
              <w:rFonts w:ascii="Calibri" w:eastAsia="Times New Roman" w:hAnsi="Calibri" w:cs="Tahoma"/>
              <w:b/>
              <w:sz w:val="20"/>
              <w:szCs w:val="20"/>
              <w:lang w:eastAsia="pl-PL"/>
            </w:rPr>
          </w:pPr>
          <w:r w:rsidRPr="00AA4AEB">
            <w:rPr>
              <w:rFonts w:ascii="Calibri" w:eastAsia="Times New Roman" w:hAnsi="Calibri" w:cs="Tahoma"/>
              <w:sz w:val="18"/>
              <w:szCs w:val="18"/>
              <w:lang w:eastAsia="pl-PL"/>
            </w:rPr>
            <w:t>karta</w:t>
          </w:r>
          <w:r w:rsidRPr="00AA4AEB">
            <w:rPr>
              <w:rFonts w:ascii="Calibri" w:eastAsia="Times New Roman" w:hAnsi="Calibri" w:cs="Tahoma"/>
              <w:sz w:val="20"/>
              <w:szCs w:val="20"/>
              <w:lang w:eastAsia="pl-PL"/>
            </w:rPr>
            <w:t xml:space="preserve"> </w:t>
          </w:r>
          <w:r w:rsidRPr="00AA4AEB">
            <w:rPr>
              <w:rFonts w:ascii="Calibri" w:eastAsia="Times New Roman" w:hAnsi="Calibri" w:cs="Tahoma"/>
              <w:b/>
              <w:lang w:eastAsia="pl-PL"/>
            </w:rPr>
            <w:t>1.11.</w:t>
          </w:r>
        </w:p>
        <w:p w14:paraId="2063F650" w14:textId="6B311F6E" w:rsidR="00AA4AEB" w:rsidRPr="00AA4AEB" w:rsidRDefault="00AA4AEB" w:rsidP="00AA4AEB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szCs w:val="20"/>
              <w:lang w:eastAsia="pl-PL"/>
            </w:rPr>
          </w:pPr>
          <w:r w:rsidRPr="00AA4AEB">
            <w:rPr>
              <w:rFonts w:ascii="Calibri" w:eastAsia="Times New Roman" w:hAnsi="Calibri" w:cs="Times New Roman"/>
              <w:sz w:val="18"/>
              <w:szCs w:val="18"/>
              <w:lang w:eastAsia="pl-PL"/>
            </w:rPr>
            <w:t>strona</w:t>
          </w:r>
          <w:r w:rsidRPr="00AA4AEB">
            <w:rPr>
              <w:rFonts w:ascii="Calibri" w:eastAsia="Times New Roman" w:hAnsi="Calibri" w:cs="Times New Roman"/>
              <w:sz w:val="20"/>
              <w:szCs w:val="20"/>
              <w:lang w:eastAsia="pl-PL"/>
            </w:rPr>
            <w:t xml:space="preserve"> </w:t>
          </w:r>
          <w:r w:rsidRPr="00AA4AEB">
            <w:rPr>
              <w:rFonts w:ascii="Calibri" w:eastAsia="Times New Roman" w:hAnsi="Calibri" w:cs="Times New Roman"/>
              <w:b/>
              <w:lang w:eastAsia="pl-PL"/>
            </w:rPr>
            <w:fldChar w:fldCharType="begin"/>
          </w:r>
          <w:r w:rsidRPr="00AA4AEB">
            <w:rPr>
              <w:rFonts w:ascii="Calibri" w:eastAsia="Times New Roman" w:hAnsi="Calibri" w:cs="Times New Roman"/>
              <w:b/>
              <w:lang w:eastAsia="pl-PL"/>
            </w:rPr>
            <w:instrText xml:space="preserve"> PAGE </w:instrText>
          </w:r>
          <w:r w:rsidRPr="00AA4AEB">
            <w:rPr>
              <w:rFonts w:ascii="Calibri" w:eastAsia="Times New Roman" w:hAnsi="Calibri" w:cs="Times New Roman"/>
              <w:b/>
              <w:lang w:eastAsia="pl-PL"/>
            </w:rPr>
            <w:fldChar w:fldCharType="separate"/>
          </w:r>
          <w:r w:rsidR="00057ECB">
            <w:rPr>
              <w:rFonts w:ascii="Calibri" w:eastAsia="Times New Roman" w:hAnsi="Calibri" w:cs="Times New Roman"/>
              <w:b/>
              <w:noProof/>
              <w:lang w:eastAsia="pl-PL"/>
            </w:rPr>
            <w:t>1</w:t>
          </w:r>
          <w:r w:rsidRPr="00AA4AEB">
            <w:rPr>
              <w:rFonts w:ascii="Calibri" w:eastAsia="Times New Roman" w:hAnsi="Calibri" w:cs="Times New Roman"/>
              <w:b/>
              <w:lang w:eastAsia="pl-PL"/>
            </w:rPr>
            <w:fldChar w:fldCharType="end"/>
          </w:r>
          <w:r w:rsidRPr="00AA4AEB">
            <w:rPr>
              <w:rFonts w:ascii="Calibri" w:eastAsia="Times New Roman" w:hAnsi="Calibri" w:cs="Times New Roman"/>
              <w:lang w:eastAsia="pl-PL"/>
            </w:rPr>
            <w:t xml:space="preserve"> z </w:t>
          </w:r>
          <w:r w:rsidRPr="00AA4AEB">
            <w:rPr>
              <w:rFonts w:ascii="Calibri" w:eastAsia="Times New Roman" w:hAnsi="Calibri" w:cs="Times New Roman"/>
              <w:b/>
              <w:lang w:eastAsia="pl-PL"/>
            </w:rPr>
            <w:fldChar w:fldCharType="begin"/>
          </w:r>
          <w:r w:rsidRPr="00AA4AEB">
            <w:rPr>
              <w:rFonts w:ascii="Calibri" w:eastAsia="Times New Roman" w:hAnsi="Calibri" w:cs="Times New Roman"/>
              <w:b/>
              <w:lang w:eastAsia="pl-PL"/>
            </w:rPr>
            <w:instrText xml:space="preserve"> NUMPAGES </w:instrText>
          </w:r>
          <w:r w:rsidRPr="00AA4AEB">
            <w:rPr>
              <w:rFonts w:ascii="Calibri" w:eastAsia="Times New Roman" w:hAnsi="Calibri" w:cs="Times New Roman"/>
              <w:b/>
              <w:lang w:eastAsia="pl-PL"/>
            </w:rPr>
            <w:fldChar w:fldCharType="separate"/>
          </w:r>
          <w:r w:rsidR="00057ECB">
            <w:rPr>
              <w:rFonts w:ascii="Calibri" w:eastAsia="Times New Roman" w:hAnsi="Calibri" w:cs="Times New Roman"/>
              <w:b/>
              <w:noProof/>
              <w:lang w:eastAsia="pl-PL"/>
            </w:rPr>
            <w:t>2</w:t>
          </w:r>
          <w:r w:rsidRPr="00AA4AEB">
            <w:rPr>
              <w:rFonts w:ascii="Calibri" w:eastAsia="Times New Roman" w:hAnsi="Calibri" w:cs="Times New Roman"/>
              <w:b/>
              <w:lang w:eastAsia="pl-PL"/>
            </w:rPr>
            <w:fldChar w:fldCharType="end"/>
          </w:r>
        </w:p>
      </w:tc>
    </w:tr>
    <w:tr w:rsidR="00AA4AEB" w:rsidRPr="00AA4AEB" w14:paraId="68565120" w14:textId="77777777" w:rsidTr="00B94627">
      <w:tc>
        <w:tcPr>
          <w:tcW w:w="3402" w:type="dxa"/>
          <w:gridSpan w:val="2"/>
          <w:tcBorders>
            <w:bottom w:val="single" w:sz="6" w:space="0" w:color="auto"/>
          </w:tcBorders>
        </w:tcPr>
        <w:p w14:paraId="65B1EF01" w14:textId="77777777" w:rsidR="00AA4AEB" w:rsidRPr="00AA4AEB" w:rsidRDefault="00AA4AEB" w:rsidP="00AA4AEB">
          <w:pPr>
            <w:spacing w:after="0" w:line="240" w:lineRule="auto"/>
            <w:rPr>
              <w:rFonts w:ascii="Calibri" w:eastAsia="Times New Roman" w:hAnsi="Calibri" w:cs="Times New Roman"/>
              <w:lang w:eastAsia="pl-PL"/>
            </w:rPr>
          </w:pPr>
          <w:r w:rsidRPr="00AA4AEB">
            <w:rPr>
              <w:rFonts w:ascii="Calibri" w:eastAsia="Times New Roman" w:hAnsi="Calibri" w:cs="Times New Roman"/>
              <w:lang w:eastAsia="pl-PL"/>
            </w:rPr>
            <w:t>Podległość merytoryczna</w:t>
          </w:r>
        </w:p>
      </w:tc>
      <w:tc>
        <w:tcPr>
          <w:tcW w:w="5702" w:type="dxa"/>
          <w:gridSpan w:val="3"/>
          <w:tcBorders>
            <w:bottom w:val="single" w:sz="6" w:space="0" w:color="auto"/>
          </w:tcBorders>
        </w:tcPr>
        <w:p w14:paraId="762AF06C" w14:textId="77777777" w:rsidR="00AA4AEB" w:rsidRPr="00AA4AEB" w:rsidRDefault="00AA4AEB" w:rsidP="00AA4AEB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pl-PL"/>
            </w:rPr>
          </w:pPr>
          <w:r w:rsidRPr="00AA4AEB">
            <w:rPr>
              <w:rFonts w:ascii="Calibri" w:eastAsia="Times New Roman" w:hAnsi="Calibri" w:cs="Times New Roman"/>
              <w:b/>
              <w:lang w:eastAsia="pl-PL"/>
            </w:rPr>
            <w:t>Rektor</w:t>
          </w:r>
        </w:p>
      </w:tc>
    </w:tr>
    <w:tr w:rsidR="00AA4AEB" w:rsidRPr="00AA4AEB" w14:paraId="4DCCC20F" w14:textId="77777777" w:rsidTr="00B94627">
      <w:tc>
        <w:tcPr>
          <w:tcW w:w="3402" w:type="dxa"/>
          <w:gridSpan w:val="2"/>
          <w:tcBorders>
            <w:top w:val="single" w:sz="6" w:space="0" w:color="auto"/>
          </w:tcBorders>
        </w:tcPr>
        <w:p w14:paraId="5273160F" w14:textId="77777777" w:rsidR="00AA4AEB" w:rsidRPr="00AA4AEB" w:rsidRDefault="00AA4AEB" w:rsidP="00AA4AEB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pl-PL"/>
            </w:rPr>
          </w:pPr>
          <w:r w:rsidRPr="00AA4AEB">
            <w:rPr>
              <w:rFonts w:ascii="Calibri" w:eastAsia="Times New Roman" w:hAnsi="Calibri" w:cs="Times New Roman"/>
              <w:lang w:eastAsia="pl-PL"/>
            </w:rPr>
            <w:t>Podległość organizacyjna</w:t>
          </w:r>
        </w:p>
      </w:tc>
      <w:tc>
        <w:tcPr>
          <w:tcW w:w="5702" w:type="dxa"/>
          <w:gridSpan w:val="3"/>
          <w:tcBorders>
            <w:top w:val="single" w:sz="6" w:space="0" w:color="auto"/>
          </w:tcBorders>
        </w:tcPr>
        <w:p w14:paraId="24222AB2" w14:textId="77777777" w:rsidR="00AA4AEB" w:rsidRPr="00AA4AEB" w:rsidRDefault="00AA4AEB" w:rsidP="00AA4AEB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pl-PL"/>
            </w:rPr>
          </w:pPr>
          <w:r w:rsidRPr="00AA4AEB">
            <w:rPr>
              <w:rFonts w:ascii="Calibri" w:eastAsia="Times New Roman" w:hAnsi="Calibri" w:cs="Times New Roman"/>
              <w:b/>
              <w:lang w:eastAsia="pl-PL"/>
            </w:rPr>
            <w:t>Kanclerz</w:t>
          </w:r>
        </w:p>
      </w:tc>
    </w:tr>
  </w:tbl>
  <w:p w14:paraId="23980855" w14:textId="77777777" w:rsidR="00AA4AEB" w:rsidRDefault="00AA4A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24475"/>
    <w:multiLevelType w:val="hybridMultilevel"/>
    <w:tmpl w:val="F97E0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91FA7"/>
    <w:multiLevelType w:val="hybridMultilevel"/>
    <w:tmpl w:val="DE24A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4892"/>
    <w:multiLevelType w:val="multilevel"/>
    <w:tmpl w:val="976EDA9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7DB4652"/>
    <w:multiLevelType w:val="multilevel"/>
    <w:tmpl w:val="0CA80E7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0863A1"/>
    <w:multiLevelType w:val="hybridMultilevel"/>
    <w:tmpl w:val="C958C122"/>
    <w:lvl w:ilvl="0" w:tplc="04150011">
      <w:start w:val="1"/>
      <w:numFmt w:val="decimal"/>
      <w:lvlText w:val="%1)"/>
      <w:lvlJc w:val="left"/>
      <w:pPr>
        <w:tabs>
          <w:tab w:val="num" w:pos="1667"/>
        </w:tabs>
        <w:ind w:left="1723" w:hanging="283"/>
      </w:pPr>
      <w:rPr>
        <w:rFonts w:hint="default"/>
        <w:b w:val="0"/>
        <w:i w:val="0"/>
        <w:color w:val="auto"/>
        <w:sz w:val="22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5" w15:restartNumberingAfterBreak="0">
    <w:nsid w:val="40CB7863"/>
    <w:multiLevelType w:val="hybridMultilevel"/>
    <w:tmpl w:val="0B761320"/>
    <w:lvl w:ilvl="0" w:tplc="6D98F5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865AA"/>
    <w:multiLevelType w:val="hybridMultilevel"/>
    <w:tmpl w:val="EACE85DC"/>
    <w:lvl w:ilvl="0" w:tplc="04150011">
      <w:start w:val="1"/>
      <w:numFmt w:val="decimal"/>
      <w:lvlText w:val="%1)"/>
      <w:lvlJc w:val="left"/>
      <w:pPr>
        <w:tabs>
          <w:tab w:val="num" w:pos="1364"/>
        </w:tabs>
        <w:ind w:left="136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07522"/>
    <w:multiLevelType w:val="singleLevel"/>
    <w:tmpl w:val="D14CDA7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8" w15:restartNumberingAfterBreak="0">
    <w:nsid w:val="5378625A"/>
    <w:multiLevelType w:val="hybridMultilevel"/>
    <w:tmpl w:val="A1F02690"/>
    <w:lvl w:ilvl="0" w:tplc="C4BA8B34">
      <w:start w:val="1"/>
      <w:numFmt w:val="decimal"/>
      <w:lvlText w:val="21.%1."/>
      <w:lvlJc w:val="left"/>
      <w:pPr>
        <w:ind w:left="9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94" w:hanging="360"/>
      </w:pPr>
    </w:lvl>
    <w:lvl w:ilvl="2" w:tplc="0415001B" w:tentative="1">
      <w:start w:val="1"/>
      <w:numFmt w:val="lowerRoman"/>
      <w:lvlText w:val="%3."/>
      <w:lvlJc w:val="right"/>
      <w:pPr>
        <w:ind w:left="2414" w:hanging="180"/>
      </w:pPr>
    </w:lvl>
    <w:lvl w:ilvl="3" w:tplc="0415000F" w:tentative="1">
      <w:start w:val="1"/>
      <w:numFmt w:val="decimal"/>
      <w:lvlText w:val="%4."/>
      <w:lvlJc w:val="left"/>
      <w:pPr>
        <w:ind w:left="3134" w:hanging="360"/>
      </w:pPr>
    </w:lvl>
    <w:lvl w:ilvl="4" w:tplc="04150019" w:tentative="1">
      <w:start w:val="1"/>
      <w:numFmt w:val="lowerLetter"/>
      <w:lvlText w:val="%5."/>
      <w:lvlJc w:val="left"/>
      <w:pPr>
        <w:ind w:left="3854" w:hanging="360"/>
      </w:pPr>
    </w:lvl>
    <w:lvl w:ilvl="5" w:tplc="0415001B" w:tentative="1">
      <w:start w:val="1"/>
      <w:numFmt w:val="lowerRoman"/>
      <w:lvlText w:val="%6."/>
      <w:lvlJc w:val="right"/>
      <w:pPr>
        <w:ind w:left="4574" w:hanging="180"/>
      </w:pPr>
    </w:lvl>
    <w:lvl w:ilvl="6" w:tplc="0415000F" w:tentative="1">
      <w:start w:val="1"/>
      <w:numFmt w:val="decimal"/>
      <w:lvlText w:val="%7."/>
      <w:lvlJc w:val="left"/>
      <w:pPr>
        <w:ind w:left="5294" w:hanging="360"/>
      </w:pPr>
    </w:lvl>
    <w:lvl w:ilvl="7" w:tplc="04150019" w:tentative="1">
      <w:start w:val="1"/>
      <w:numFmt w:val="lowerLetter"/>
      <w:lvlText w:val="%8."/>
      <w:lvlJc w:val="left"/>
      <w:pPr>
        <w:ind w:left="6014" w:hanging="360"/>
      </w:pPr>
    </w:lvl>
    <w:lvl w:ilvl="8" w:tplc="0415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9" w15:restartNumberingAfterBreak="0">
    <w:nsid w:val="705C4BF8"/>
    <w:multiLevelType w:val="hybridMultilevel"/>
    <w:tmpl w:val="3E36F05E"/>
    <w:lvl w:ilvl="0" w:tplc="F858C89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04D8E"/>
    <w:multiLevelType w:val="hybridMultilevel"/>
    <w:tmpl w:val="5F6AE298"/>
    <w:lvl w:ilvl="0" w:tplc="076409B0">
      <w:start w:val="1"/>
      <w:numFmt w:val="decimal"/>
      <w:lvlText w:val="§ %1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813CB"/>
    <w:multiLevelType w:val="hybridMultilevel"/>
    <w:tmpl w:val="60B8D79A"/>
    <w:lvl w:ilvl="0" w:tplc="669A7A64">
      <w:start w:val="1"/>
      <w:numFmt w:val="decimal"/>
      <w:lvlText w:val="16.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ED62C26"/>
    <w:multiLevelType w:val="hybridMultilevel"/>
    <w:tmpl w:val="0C20A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  <w:i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E97229"/>
    <w:multiLevelType w:val="hybridMultilevel"/>
    <w:tmpl w:val="EAF6705C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num w:numId="1" w16cid:durableId="120079180">
    <w:abstractNumId w:val="10"/>
  </w:num>
  <w:num w:numId="2" w16cid:durableId="1542280529">
    <w:abstractNumId w:val="12"/>
  </w:num>
  <w:num w:numId="3" w16cid:durableId="1798448098">
    <w:abstractNumId w:val="9"/>
  </w:num>
  <w:num w:numId="4" w16cid:durableId="1826899125">
    <w:abstractNumId w:val="3"/>
  </w:num>
  <w:num w:numId="5" w16cid:durableId="737628921">
    <w:abstractNumId w:val="6"/>
  </w:num>
  <w:num w:numId="6" w16cid:durableId="106049159">
    <w:abstractNumId w:val="8"/>
  </w:num>
  <w:num w:numId="7" w16cid:durableId="1584872443">
    <w:abstractNumId w:val="2"/>
  </w:num>
  <w:num w:numId="8" w16cid:durableId="1210727884">
    <w:abstractNumId w:val="5"/>
  </w:num>
  <w:num w:numId="9" w16cid:durableId="1277832224">
    <w:abstractNumId w:val="11"/>
  </w:num>
  <w:num w:numId="10" w16cid:durableId="173156008">
    <w:abstractNumId w:val="0"/>
  </w:num>
  <w:num w:numId="11" w16cid:durableId="1656176587">
    <w:abstractNumId w:val="4"/>
  </w:num>
  <w:num w:numId="12" w16cid:durableId="2038504759">
    <w:abstractNumId w:val="1"/>
  </w:num>
  <w:num w:numId="13" w16cid:durableId="351615931">
    <w:abstractNumId w:val="13"/>
  </w:num>
  <w:num w:numId="14" w16cid:durableId="1256327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12E"/>
    <w:rsid w:val="00006351"/>
    <w:rsid w:val="00057ECB"/>
    <w:rsid w:val="000A20C6"/>
    <w:rsid w:val="000A6DB7"/>
    <w:rsid w:val="000C65E7"/>
    <w:rsid w:val="000F710D"/>
    <w:rsid w:val="00200F76"/>
    <w:rsid w:val="00240D30"/>
    <w:rsid w:val="00241849"/>
    <w:rsid w:val="002633A0"/>
    <w:rsid w:val="00287D8C"/>
    <w:rsid w:val="00296DCA"/>
    <w:rsid w:val="002C4DCA"/>
    <w:rsid w:val="003043B1"/>
    <w:rsid w:val="0033428C"/>
    <w:rsid w:val="003459C0"/>
    <w:rsid w:val="003A1DB4"/>
    <w:rsid w:val="003B47FA"/>
    <w:rsid w:val="003D21B6"/>
    <w:rsid w:val="004205B4"/>
    <w:rsid w:val="0042361E"/>
    <w:rsid w:val="00441E71"/>
    <w:rsid w:val="00447B1D"/>
    <w:rsid w:val="004704CD"/>
    <w:rsid w:val="004E1E56"/>
    <w:rsid w:val="004E35B9"/>
    <w:rsid w:val="00532974"/>
    <w:rsid w:val="00581FE3"/>
    <w:rsid w:val="005F7CCB"/>
    <w:rsid w:val="00601634"/>
    <w:rsid w:val="00686496"/>
    <w:rsid w:val="006A312E"/>
    <w:rsid w:val="006B08D3"/>
    <w:rsid w:val="006F5977"/>
    <w:rsid w:val="0075586A"/>
    <w:rsid w:val="007A3952"/>
    <w:rsid w:val="007A69D3"/>
    <w:rsid w:val="007C44CA"/>
    <w:rsid w:val="007F1058"/>
    <w:rsid w:val="00814D93"/>
    <w:rsid w:val="00840767"/>
    <w:rsid w:val="00841EA9"/>
    <w:rsid w:val="009267FF"/>
    <w:rsid w:val="00941935"/>
    <w:rsid w:val="009813FA"/>
    <w:rsid w:val="009B7564"/>
    <w:rsid w:val="009D59D9"/>
    <w:rsid w:val="00A6616B"/>
    <w:rsid w:val="00A73F45"/>
    <w:rsid w:val="00AA4AEB"/>
    <w:rsid w:val="00AF1A95"/>
    <w:rsid w:val="00B0616B"/>
    <w:rsid w:val="00B07DB7"/>
    <w:rsid w:val="00B20419"/>
    <w:rsid w:val="00B362B4"/>
    <w:rsid w:val="00C06C21"/>
    <w:rsid w:val="00C07E60"/>
    <w:rsid w:val="00C70B22"/>
    <w:rsid w:val="00C87514"/>
    <w:rsid w:val="00D44791"/>
    <w:rsid w:val="00DC1586"/>
    <w:rsid w:val="00E02AE9"/>
    <w:rsid w:val="00E02E2D"/>
    <w:rsid w:val="00E350EC"/>
    <w:rsid w:val="00E4464C"/>
    <w:rsid w:val="00E479A6"/>
    <w:rsid w:val="00E518D0"/>
    <w:rsid w:val="00E742BB"/>
    <w:rsid w:val="00EA714C"/>
    <w:rsid w:val="00F176BF"/>
    <w:rsid w:val="00F41E2B"/>
    <w:rsid w:val="00F5740F"/>
    <w:rsid w:val="00F60F64"/>
    <w:rsid w:val="00F67851"/>
    <w:rsid w:val="00FB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9620"/>
  <w15:chartTrackingRefBased/>
  <w15:docId w15:val="{AE893705-DE19-454E-9EAA-02D0AE47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4A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751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875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C875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C875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87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87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87514"/>
    <w:pPr>
      <w:spacing w:after="120" w:line="240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7514"/>
  </w:style>
  <w:style w:type="character" w:customStyle="1" w:styleId="FontStyle12">
    <w:name w:val="Font Style12"/>
    <w:rsid w:val="00532974"/>
    <w:rPr>
      <w:rFonts w:ascii="Tahoma" w:hAnsi="Tahoma" w:cs="Tahoma"/>
      <w:sz w:val="22"/>
      <w:szCs w:val="22"/>
    </w:rPr>
  </w:style>
  <w:style w:type="paragraph" w:customStyle="1" w:styleId="Default">
    <w:name w:val="Default"/>
    <w:rsid w:val="003043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B47FA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AA4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AEB"/>
  </w:style>
  <w:style w:type="paragraph" w:styleId="Stopka">
    <w:name w:val="footer"/>
    <w:basedOn w:val="Normalny"/>
    <w:link w:val="StopkaZnak"/>
    <w:uiPriority w:val="99"/>
    <w:unhideWhenUsed/>
    <w:rsid w:val="00AA4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AEB"/>
  </w:style>
  <w:style w:type="character" w:customStyle="1" w:styleId="Nagwek1Znak">
    <w:name w:val="Nagłówek 1 Znak"/>
    <w:basedOn w:val="Domylnaczcionkaakapitu"/>
    <w:link w:val="Nagwek1"/>
    <w:uiPriority w:val="9"/>
    <w:rsid w:val="00AA4A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Wnęk</dc:creator>
  <cp:keywords/>
  <dc:description/>
  <cp:lastModifiedBy>paweldadek@o365.utp.edu.pl</cp:lastModifiedBy>
  <cp:revision>2</cp:revision>
  <dcterms:created xsi:type="dcterms:W3CDTF">2022-07-19T09:11:00Z</dcterms:created>
  <dcterms:modified xsi:type="dcterms:W3CDTF">2022-07-19T09:11:00Z</dcterms:modified>
</cp:coreProperties>
</file>